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5DE" w:rsidRPr="00AA4A0D" w:rsidRDefault="00BB45DE" w:rsidP="00AA4A0D">
      <w:pPr>
        <w:spacing w:after="0"/>
        <w:jc w:val="both"/>
        <w:rPr>
          <w:rFonts w:ascii="Times New Roman" w:hAnsi="Times New Roman" w:cs="Times New Roman"/>
        </w:rPr>
      </w:pPr>
      <w:r w:rsidRPr="00BB45DE">
        <w:t xml:space="preserve"> </w:t>
      </w:r>
      <w:r w:rsidRPr="00AA4A0D">
        <w:rPr>
          <w:rFonts w:ascii="Times New Roman" w:hAnsi="Times New Roman" w:cs="Times New Roman"/>
          <w:b/>
          <w:bCs/>
        </w:rPr>
        <w:t xml:space="preserve">Učenički dom Dora Pejačević </w:t>
      </w:r>
    </w:p>
    <w:p w:rsidR="00BB45DE" w:rsidRPr="00AA4A0D" w:rsidRDefault="00BB45DE" w:rsidP="00AA4A0D">
      <w:pPr>
        <w:spacing w:after="0"/>
        <w:jc w:val="both"/>
        <w:rPr>
          <w:rFonts w:ascii="Times New Roman" w:hAnsi="Times New Roman" w:cs="Times New Roman"/>
        </w:rPr>
      </w:pPr>
      <w:r w:rsidRPr="00AA4A0D">
        <w:rPr>
          <w:rFonts w:ascii="Times New Roman" w:hAnsi="Times New Roman" w:cs="Times New Roman"/>
          <w:b/>
          <w:bCs/>
        </w:rPr>
        <w:t xml:space="preserve">Trg J. F. Kennedya 3 </w:t>
      </w:r>
    </w:p>
    <w:p w:rsidR="00BB45DE" w:rsidRPr="00AA4A0D" w:rsidRDefault="00BB45DE" w:rsidP="00AA4A0D">
      <w:pPr>
        <w:spacing w:after="0"/>
        <w:jc w:val="both"/>
        <w:rPr>
          <w:rFonts w:ascii="Times New Roman" w:hAnsi="Times New Roman" w:cs="Times New Roman"/>
        </w:rPr>
      </w:pPr>
      <w:r w:rsidRPr="00AA4A0D">
        <w:rPr>
          <w:rFonts w:ascii="Times New Roman" w:hAnsi="Times New Roman" w:cs="Times New Roman"/>
          <w:b/>
          <w:bCs/>
        </w:rPr>
        <w:t xml:space="preserve">10000 Zagreb </w:t>
      </w:r>
    </w:p>
    <w:p w:rsidR="00BB45DE" w:rsidRPr="00AA4A0D" w:rsidRDefault="00BB45DE" w:rsidP="00AA4A0D">
      <w:pPr>
        <w:spacing w:after="0"/>
        <w:jc w:val="both"/>
        <w:rPr>
          <w:rFonts w:ascii="Times New Roman" w:hAnsi="Times New Roman" w:cs="Times New Roman"/>
        </w:rPr>
      </w:pPr>
      <w:r w:rsidRPr="00AA4A0D">
        <w:rPr>
          <w:rFonts w:ascii="Times New Roman" w:hAnsi="Times New Roman" w:cs="Times New Roman"/>
          <w:b/>
          <w:bCs/>
        </w:rPr>
        <w:t xml:space="preserve">KLASA: 112-01/24-01/01 </w:t>
      </w:r>
    </w:p>
    <w:p w:rsidR="00BB45DE" w:rsidRPr="00AA4A0D" w:rsidRDefault="00BB45DE" w:rsidP="00AA4A0D">
      <w:pPr>
        <w:spacing w:after="0"/>
        <w:jc w:val="both"/>
        <w:rPr>
          <w:rFonts w:ascii="Times New Roman" w:hAnsi="Times New Roman" w:cs="Times New Roman"/>
          <w:b/>
          <w:bCs/>
        </w:rPr>
      </w:pPr>
      <w:r w:rsidRPr="00AA4A0D">
        <w:rPr>
          <w:rFonts w:ascii="Times New Roman" w:hAnsi="Times New Roman" w:cs="Times New Roman"/>
          <w:b/>
          <w:bCs/>
        </w:rPr>
        <w:t xml:space="preserve">URBROJ: 251-487/03-24-2 </w:t>
      </w:r>
    </w:p>
    <w:p w:rsidR="00BB45DE" w:rsidRPr="00AA4A0D" w:rsidRDefault="00BB45DE" w:rsidP="00AA4A0D">
      <w:pPr>
        <w:spacing w:after="0"/>
        <w:jc w:val="both"/>
        <w:rPr>
          <w:rFonts w:ascii="Times New Roman" w:hAnsi="Times New Roman" w:cs="Times New Roman"/>
        </w:rPr>
      </w:pPr>
    </w:p>
    <w:p w:rsidR="00BB45DE" w:rsidRPr="00AA4A0D" w:rsidRDefault="00BB45DE" w:rsidP="00AA4A0D">
      <w:pPr>
        <w:jc w:val="both"/>
        <w:rPr>
          <w:rFonts w:ascii="Times New Roman" w:hAnsi="Times New Roman" w:cs="Times New Roman"/>
        </w:rPr>
      </w:pPr>
      <w:r w:rsidRPr="00AA4A0D">
        <w:rPr>
          <w:rFonts w:ascii="Times New Roman" w:hAnsi="Times New Roman" w:cs="Times New Roman"/>
          <w:b/>
          <w:bCs/>
        </w:rPr>
        <w:t xml:space="preserve">Zagreb, </w:t>
      </w:r>
      <w:r w:rsidR="00010F85">
        <w:rPr>
          <w:rFonts w:ascii="Times New Roman" w:hAnsi="Times New Roman" w:cs="Times New Roman"/>
          <w:b/>
          <w:bCs/>
        </w:rPr>
        <w:t>14.4.</w:t>
      </w:r>
      <w:r w:rsidR="00902A4F">
        <w:rPr>
          <w:rFonts w:ascii="Times New Roman" w:hAnsi="Times New Roman" w:cs="Times New Roman"/>
          <w:b/>
          <w:bCs/>
        </w:rPr>
        <w:t>2025.</w:t>
      </w:r>
      <w:r w:rsidRPr="00AA4A0D">
        <w:rPr>
          <w:rFonts w:ascii="Times New Roman" w:hAnsi="Times New Roman" w:cs="Times New Roman"/>
          <w:b/>
          <w:bCs/>
        </w:rPr>
        <w:t xml:space="preserve"> godine</w:t>
      </w:r>
    </w:p>
    <w:p w:rsidR="00BB45DE" w:rsidRPr="00AA4A0D" w:rsidRDefault="00BB45DE" w:rsidP="00AA4A0D">
      <w:pPr>
        <w:pStyle w:val="paragraph"/>
        <w:spacing w:before="0" w:beforeAutospacing="0" w:after="0" w:afterAutospacing="0"/>
        <w:jc w:val="both"/>
        <w:textAlignment w:val="baseline"/>
        <w:rPr>
          <w:rFonts w:eastAsia="Calibri"/>
          <w:sz w:val="22"/>
          <w:szCs w:val="22"/>
        </w:rPr>
      </w:pPr>
      <w:r w:rsidRPr="00AA4A0D">
        <w:rPr>
          <w:rFonts w:eastAsia="Calibri"/>
          <w:sz w:val="22"/>
          <w:szCs w:val="22"/>
        </w:rPr>
        <w:t xml:space="preserve">Na temelju članka 107. </w:t>
      </w:r>
      <w:bookmarkStart w:id="0" w:name="_Hlk170293369"/>
      <w:r w:rsidRPr="00AA4A0D">
        <w:rPr>
          <w:rFonts w:eastAsia="Calibri"/>
          <w:sz w:val="22"/>
          <w:szCs w:val="22"/>
        </w:rPr>
        <w:t xml:space="preserve">Zakona o odgoju i obrazovanju u osnovnoj i srednjoj školi (NN 87/08, 86/09, 92/10, 105/10, 90/11, 5/12, 16/12, 86/12, 126/12, 94/13, 152/14, 07/17, 68/18, 98/19, 64/20, 151/22,156/23) </w:t>
      </w:r>
      <w:bookmarkEnd w:id="0"/>
      <w:r w:rsidRPr="00AA4A0D">
        <w:rPr>
          <w:color w:val="444444"/>
          <w:sz w:val="22"/>
          <w:szCs w:val="22"/>
          <w:shd w:val="clear" w:color="auto" w:fill="FFFFFF"/>
        </w:rPr>
        <w:t xml:space="preserve">članka 24. Temeljnog kolektivnog ugovora za službenike i namještenike u javnim službama (NN 29/24) </w:t>
      </w:r>
      <w:r w:rsidRPr="00AA4A0D">
        <w:rPr>
          <w:rFonts w:eastAsia="Calibri"/>
          <w:sz w:val="22"/>
          <w:szCs w:val="22"/>
        </w:rPr>
        <w:t>i članka 2. i 3. Pravilnika o načinu i postupku zapošljavanja u Učeničkom domu Dora Pejačević (</w:t>
      </w:r>
      <w:r w:rsidRPr="00AA4A0D">
        <w:rPr>
          <w:rStyle w:val="normaltextrun"/>
          <w:sz w:val="22"/>
          <w:szCs w:val="22"/>
        </w:rPr>
        <w:t>KLASA:</w:t>
      </w:r>
      <w:r w:rsidRPr="00AA4A0D">
        <w:rPr>
          <w:rStyle w:val="eop"/>
          <w:sz w:val="22"/>
          <w:szCs w:val="22"/>
        </w:rPr>
        <w:t> 602-03/19-03/32</w:t>
      </w:r>
      <w:r w:rsidRPr="00AA4A0D">
        <w:rPr>
          <w:sz w:val="22"/>
          <w:szCs w:val="22"/>
        </w:rPr>
        <w:t xml:space="preserve">, </w:t>
      </w:r>
      <w:r w:rsidRPr="00AA4A0D">
        <w:rPr>
          <w:rStyle w:val="normaltextrun"/>
          <w:sz w:val="22"/>
          <w:szCs w:val="22"/>
        </w:rPr>
        <w:t>URBROJ: 251-487-14-19-03</w:t>
      </w:r>
      <w:r w:rsidRPr="00AA4A0D">
        <w:rPr>
          <w:rStyle w:val="eop"/>
          <w:sz w:val="22"/>
          <w:szCs w:val="22"/>
        </w:rPr>
        <w:t> </w:t>
      </w:r>
      <w:r w:rsidRPr="00AA4A0D">
        <w:rPr>
          <w:sz w:val="22"/>
          <w:szCs w:val="22"/>
        </w:rPr>
        <w:t>od</w:t>
      </w:r>
      <w:r w:rsidRPr="00AA4A0D">
        <w:rPr>
          <w:rStyle w:val="normaltextrun"/>
          <w:sz w:val="22"/>
          <w:szCs w:val="22"/>
        </w:rPr>
        <w:t xml:space="preserve"> 27.02.2019.)</w:t>
      </w:r>
      <w:r w:rsidRPr="00AA4A0D">
        <w:rPr>
          <w:rStyle w:val="eop"/>
          <w:sz w:val="22"/>
          <w:szCs w:val="22"/>
        </w:rPr>
        <w:t> </w:t>
      </w:r>
      <w:r w:rsidRPr="00AA4A0D">
        <w:rPr>
          <w:rFonts w:eastAsia="Calibri"/>
          <w:sz w:val="22"/>
          <w:szCs w:val="22"/>
        </w:rPr>
        <w:t xml:space="preserve">Učenički dom Dora Pejačević, Zagreb, raspisuje </w:t>
      </w:r>
    </w:p>
    <w:p w:rsidR="00BB45DE" w:rsidRPr="00AA4A0D" w:rsidRDefault="00BB45DE" w:rsidP="00AA4A0D">
      <w:pPr>
        <w:pStyle w:val="paragraph"/>
        <w:spacing w:before="0" w:beforeAutospacing="0" w:after="0" w:afterAutospacing="0"/>
        <w:jc w:val="both"/>
        <w:textAlignment w:val="baseline"/>
        <w:rPr>
          <w:sz w:val="22"/>
          <w:szCs w:val="22"/>
        </w:rPr>
      </w:pPr>
    </w:p>
    <w:p w:rsidR="00BB45DE" w:rsidRPr="00AA4A0D" w:rsidRDefault="00BB45DE" w:rsidP="00AA4A0D">
      <w:pPr>
        <w:jc w:val="center"/>
        <w:rPr>
          <w:rFonts w:ascii="Times New Roman" w:hAnsi="Times New Roman" w:cs="Times New Roman"/>
        </w:rPr>
      </w:pPr>
      <w:r w:rsidRPr="00AA4A0D">
        <w:rPr>
          <w:rFonts w:ascii="Times New Roman" w:hAnsi="Times New Roman" w:cs="Times New Roman"/>
          <w:b/>
          <w:bCs/>
        </w:rPr>
        <w:t>N A T J E Č A J</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b/>
          <w:bCs/>
        </w:rPr>
        <w:t xml:space="preserve">za popunu radnog mjesta SPREMAČ/ICA (m/ž), 1 izvršitelj/ica, poslovi IV. vrste, na </w:t>
      </w:r>
      <w:r w:rsidR="00902A4F">
        <w:rPr>
          <w:rFonts w:ascii="Times New Roman" w:hAnsi="Times New Roman" w:cs="Times New Roman"/>
          <w:b/>
          <w:bCs/>
        </w:rPr>
        <w:t>ne</w:t>
      </w:r>
      <w:r w:rsidRPr="00AA4A0D">
        <w:rPr>
          <w:rFonts w:ascii="Times New Roman" w:hAnsi="Times New Roman" w:cs="Times New Roman"/>
          <w:b/>
          <w:bCs/>
        </w:rPr>
        <w:t>određeno puno radno vrijeme, 40 sati tjedno</w:t>
      </w:r>
    </w:p>
    <w:p w:rsidR="00AA4A0D" w:rsidRPr="00AA4A0D" w:rsidRDefault="00AA4A0D" w:rsidP="00AA4A0D">
      <w:pPr>
        <w:pStyle w:val="ListParagraph"/>
        <w:jc w:val="both"/>
        <w:rPr>
          <w:rFonts w:ascii="Times New Roman" w:eastAsia="Calibri" w:hAnsi="Times New Roman" w:cs="Times New Roman"/>
        </w:rPr>
      </w:pPr>
      <w:r>
        <w:rPr>
          <w:rFonts w:ascii="Times New Roman" w:eastAsia="Calibri" w:hAnsi="Times New Roman" w:cs="Times New Roman"/>
        </w:rPr>
        <w:t xml:space="preserve">Opis poslova: </w:t>
      </w:r>
      <w:r w:rsidRPr="00AA4A0D">
        <w:rPr>
          <w:rFonts w:ascii="Times New Roman" w:eastAsia="Calibri" w:hAnsi="Times New Roman" w:cs="Times New Roman"/>
        </w:rPr>
        <w:t>Spremač/spremačica u učeničkom domu:</w:t>
      </w:r>
    </w:p>
    <w:p w:rsidR="00AA4A0D" w:rsidRDefault="00AA4A0D"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Čisti i održava</w:t>
      </w:r>
      <w:r w:rsidR="00BB45DE" w:rsidRPr="00AA4A0D">
        <w:rPr>
          <w:rFonts w:ascii="Times New Roman" w:hAnsi="Times New Roman" w:cs="Times New Roman"/>
        </w:rPr>
        <w:t xml:space="preserve"> podne površine </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 xml:space="preserve">čisti i održava sanitarne prostorije </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čisti i postavlja kante za otpad</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čisti društvene prostorije, prostorije za slobodne aktivnosti, spavaonice, hodnike, stubišta,</w:t>
      </w:r>
    </w:p>
    <w:p w:rsidR="00BB45DE" w:rsidRPr="00AA4A0D" w:rsidRDefault="00BB45DE" w:rsidP="00AA4A0D">
      <w:pPr>
        <w:pStyle w:val="ListParagraph"/>
        <w:jc w:val="both"/>
        <w:rPr>
          <w:rFonts w:ascii="Times New Roman" w:hAnsi="Times New Roman" w:cs="Times New Roman"/>
        </w:rPr>
      </w:pPr>
      <w:r w:rsidRPr="00AA4A0D">
        <w:rPr>
          <w:rFonts w:ascii="Times New Roman" w:hAnsi="Times New Roman" w:cs="Times New Roman"/>
        </w:rPr>
        <w:t>urede</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iznosi smeće iz doma u za to predvidene kontejnere</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čisti sanitarni prostor službenih prostorija i čajnu kuhinju</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daje na pranje i ponovno postavlja zavjese i zastore u prostorima doma</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vodi brigu o opremi i uređajima za čišćenje prostora te je odgovorna za pravilno korištenje opreme i redovito prijavljivanje kvarova domaru i ravnatelju doma</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preuzima sredstva i potrošni materijal za čišćenje od ekonoma, brine o daljnjem skladištenju te</w:t>
      </w:r>
    </w:p>
    <w:p w:rsidR="00BB45DE" w:rsidRPr="00AA4A0D" w:rsidRDefault="00BB45DE" w:rsidP="00AA4A0D">
      <w:pPr>
        <w:pStyle w:val="ListParagraph"/>
        <w:jc w:val="both"/>
        <w:rPr>
          <w:rFonts w:ascii="Times New Roman" w:hAnsi="Times New Roman" w:cs="Times New Roman"/>
        </w:rPr>
      </w:pPr>
      <w:r w:rsidRPr="00AA4A0D">
        <w:rPr>
          <w:rFonts w:ascii="Times New Roman" w:hAnsi="Times New Roman" w:cs="Times New Roman"/>
        </w:rPr>
        <w:t>pravilnom i ekonomičnom korištenju istih</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održava čistoću vrata, namještaja, prozorskih i ostalih stakala i drugih prostorija u Učeničkom domu te okoliša zgrade doma,</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zalijeva ukrasno bilje u domu</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čisti i uređuje sve prostorije u domu za početak i kraj školske godine kao i za vrijeme zimskog i proljetnog odmora učenika</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izvješćuje domara i/ili ravnatelja o uočenim kvarovima i nedostacima u zgradi, instalacijama i</w:t>
      </w:r>
    </w:p>
    <w:p w:rsidR="00BB45DE" w:rsidRPr="00AA4A0D" w:rsidRDefault="00BB45DE" w:rsidP="00AA4A0D">
      <w:pPr>
        <w:pStyle w:val="ListParagraph"/>
        <w:jc w:val="both"/>
        <w:rPr>
          <w:rFonts w:ascii="Times New Roman" w:hAnsi="Times New Roman" w:cs="Times New Roman"/>
        </w:rPr>
      </w:pPr>
      <w:r w:rsidRPr="00AA4A0D">
        <w:rPr>
          <w:rFonts w:ascii="Times New Roman" w:hAnsi="Times New Roman" w:cs="Times New Roman"/>
        </w:rPr>
        <w:t>namještaju</w:t>
      </w:r>
    </w:p>
    <w:p w:rsidR="00BB45DE" w:rsidRPr="00AA4A0D" w:rsidRDefault="00BB45DE" w:rsidP="00AA4A0D">
      <w:pPr>
        <w:pStyle w:val="ListParagraph"/>
        <w:numPr>
          <w:ilvl w:val="0"/>
          <w:numId w:val="2"/>
        </w:numPr>
        <w:jc w:val="both"/>
        <w:rPr>
          <w:rFonts w:ascii="Times New Roman" w:hAnsi="Times New Roman" w:cs="Times New Roman"/>
        </w:rPr>
      </w:pPr>
      <w:r w:rsidRPr="00AA4A0D">
        <w:rPr>
          <w:rFonts w:ascii="Times New Roman" w:hAnsi="Times New Roman" w:cs="Times New Roman"/>
        </w:rPr>
        <w:t>obavlja i sve druge poslove iz djelokruga svoga rada po nalogu medicinske sestre i ravnatelja.</w:t>
      </w:r>
    </w:p>
    <w:p w:rsidR="00BB45DE" w:rsidRPr="00AA4A0D" w:rsidRDefault="00BB45DE" w:rsidP="00AA4A0D">
      <w:pPr>
        <w:jc w:val="both"/>
        <w:rPr>
          <w:rFonts w:ascii="Times New Roman" w:hAnsi="Times New Roman" w:cs="Times New Roman"/>
        </w:rPr>
      </w:pP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Mjesto rada: Učenički dom Dora Pejačević, Trg J.F.Kennedya 3, 10000 ZAGREB </w:t>
      </w:r>
    </w:p>
    <w:p w:rsidR="00902A4F" w:rsidRDefault="00AA4A0D" w:rsidP="00AA4A0D">
      <w:pPr>
        <w:jc w:val="both"/>
        <w:rPr>
          <w:rFonts w:ascii="Times New Roman" w:hAnsi="Times New Roman" w:cs="Times New Roman"/>
        </w:rPr>
      </w:pPr>
      <w:r>
        <w:rPr>
          <w:rFonts w:ascii="Times New Roman" w:hAnsi="Times New Roman" w:cs="Times New Roman"/>
        </w:rPr>
        <w:t xml:space="preserve">Radni odnos zasniva se na </w:t>
      </w:r>
      <w:r w:rsidR="00902A4F">
        <w:rPr>
          <w:rFonts w:ascii="Times New Roman" w:hAnsi="Times New Roman" w:cs="Times New Roman"/>
        </w:rPr>
        <w:t>ne</w:t>
      </w:r>
      <w:r>
        <w:rPr>
          <w:rFonts w:ascii="Times New Roman" w:hAnsi="Times New Roman" w:cs="Times New Roman"/>
        </w:rPr>
        <w:t>određeno vrijeme</w:t>
      </w:r>
      <w:r w:rsidR="00010F85">
        <w:rPr>
          <w:rFonts w:ascii="Times New Roman" w:hAnsi="Times New Roman" w:cs="Times New Roman"/>
        </w:rPr>
        <w:t xml:space="preserve"> uz uvjet probnog rada u trajanju od mjesec dana.</w:t>
      </w:r>
      <w:bookmarkStart w:id="1" w:name="_GoBack"/>
      <w:bookmarkEnd w:id="1"/>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Uvjeti za obavljanje poslova spremačice: - NKV – završena osnovna škola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Osim navedenih uvjeta kandidati moraju ispunjavati i </w:t>
      </w:r>
      <w:r w:rsidRPr="00AA4A0D">
        <w:rPr>
          <w:rFonts w:ascii="Times New Roman" w:hAnsi="Times New Roman" w:cs="Times New Roman"/>
          <w:b/>
          <w:bCs/>
        </w:rPr>
        <w:t xml:space="preserve">opće uvjete </w:t>
      </w:r>
      <w:r w:rsidRPr="00AA4A0D">
        <w:rPr>
          <w:rFonts w:ascii="Times New Roman" w:hAnsi="Times New Roman" w:cs="Times New Roman"/>
        </w:rPr>
        <w:t xml:space="preserve">za zasnivanje radnog odnosa propisane Zakonom o radu (NN 93/14, 127/17, 98/19, 151/22, 46/23, 64/23) kao i </w:t>
      </w:r>
      <w:r w:rsidRPr="00AA4A0D">
        <w:rPr>
          <w:rFonts w:ascii="Times New Roman" w:hAnsi="Times New Roman" w:cs="Times New Roman"/>
          <w:b/>
          <w:bCs/>
        </w:rPr>
        <w:t xml:space="preserve">posebne uvjete </w:t>
      </w:r>
      <w:r w:rsidRPr="00AA4A0D">
        <w:rPr>
          <w:rFonts w:ascii="Times New Roman" w:hAnsi="Times New Roman" w:cs="Times New Roman"/>
        </w:rPr>
        <w:t xml:space="preserve">propisane Zakonom o odgoju i obrazovanju u osnovnoj i srednjoj školi (NN 87/08, 86/09, 92/10, 105/10, 90/11, 5/12, 16/12, 86/12, 126/12, 94/13, 152/14, 07/17, 68/18, 98/19, 64/20, 151/22,156/23)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lastRenderedPageBreak/>
        <w:t xml:space="preserve">• poslovi se obavljaju sukladno Godišnjem planu i programu rada u sjedištu Učeničkog doma Dora Pejačević, na neodređeno puno radno vrijeme.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 u radni odnos ne može biti primljena osoba za koju postoje zapreke za zasnivanje radnog odnosa iz članka 106. Zakonom o odgoju i obrazovanju u osnovnoj i srednjoj školi (NN 87/08, 86/09, 92/10, 105/10, 90/11, 5/12, 16/12, 86/12, 126/12, 94/13, 152/14, 07/17, 68/18, 98/19, 64/20, 151/22,156/23)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Kandidati koji se prijavljuju na natječaj dužni su uz vlastoručno potpisanu prijavu priložiti: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 Životopis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 dokaz o stečenoj stručnoj spremi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 dokaz o državljanstvu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 elektronički zapis ili potvrdu o podacima evidentiranim u matičnoj evidenciji Hrvatskog zavoda za mirovinsko osiguranje (ne starije od dana objave natječaja)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 uvjerenje nadležnog suda da da se protiv osobe ne vodi kazneni postupak u smislu članka 106. Zakona o odgoju i obrazovanju u osnovnoj i srednjoj školi (ne starije od 6 mjeseci od dana objave natječaja)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Isprave se prilažu u neovjerenoj preslici, a prilikom izbora kandidata, predloženi kandidat će predočiti izvornik. Potpunom prijava smatra se prijava koja sadržava sve podatke i priloge navedene u ovom natječaju. Kandidatom prijavljenom na natječaj smatrat će se samo osoba koja podnese pravovremenu i potpunu prijavu sa svim prilozima te ispunjava formalne uvjete iz natječaja.Osobe koje podnesu nepotpune ili nepravovremene prijave na natječaj te osobe koje ne ispunjavaju formalne uvjete iz natječaja ne smatraju se pristupnicima prijavljenim na natječaj niti će se obavještavati o rezultatima natječaja.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Na natječaj se ravnopravno mogu javiti osobe oba spola u skladu sa Zakonom o ravnopravnosti spolova (NN 82/08 i 69/17).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Kandidat koji se u prijavi na natječaj poziva na pravo prednosti pri zapošljavanju prema posebnom zakonu, ima prednost u odnosu na ostale kandidate samo pod jednakim uvjetima.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Kandidat koji se poziva na pravo prednosti pri zapošljavanju u skladu s člankom 102. Zakona o hrvatskim braniteljima iz Domovinskog rata i članovima njihovih obitelji („NN“ broj 121/17., 98/19. 84/21 , 156/23 .) uz prijavu na natječaj dužan je, osim dokaza o ispunjavanju traženih uvjeta natječaja, priložiti i dokaze propisane člankom 103. stavkom 1. Zakona o hrvatskim braniteljima iz Domovinskog rata i članovima njihovih obitelji, a koji su objavljeni na internetskoj stranici Ministarstva hrvatskih branitelja, poveznica: </w:t>
      </w:r>
    </w:p>
    <w:p w:rsidR="00BB45DE" w:rsidRPr="00AA4A0D" w:rsidRDefault="00010F85" w:rsidP="00AA4A0D">
      <w:pPr>
        <w:jc w:val="both"/>
        <w:rPr>
          <w:rFonts w:ascii="Times New Roman" w:hAnsi="Times New Roman" w:cs="Times New Roman"/>
        </w:rPr>
      </w:pPr>
      <w:hyperlink r:id="rId5" w:history="1">
        <w:r w:rsidR="00BB45DE" w:rsidRPr="00AA4A0D">
          <w:rPr>
            <w:rStyle w:val="Hyperlink"/>
            <w:rFonts w:ascii="Times New Roman" w:hAnsi="Times New Roman" w:cs="Times New Roman"/>
          </w:rPr>
          <w:t>https://branitelji.gov.hr/zaposljavanje-843/843</w:t>
        </w:r>
      </w:hyperlink>
      <w:r w:rsidR="00BB45DE" w:rsidRPr="00AA4A0D">
        <w:rPr>
          <w:rFonts w:ascii="Times New Roman" w:hAnsi="Times New Roman" w:cs="Times New Roman"/>
        </w:rPr>
        <w:t xml:space="preserve">  </w:t>
      </w:r>
    </w:p>
    <w:p w:rsidR="00BB45DE" w:rsidRPr="00AA4A0D" w:rsidRDefault="00010F85" w:rsidP="00AA4A0D">
      <w:pPr>
        <w:jc w:val="both"/>
        <w:rPr>
          <w:rFonts w:ascii="Times New Roman" w:hAnsi="Times New Roman" w:cs="Times New Roman"/>
        </w:rPr>
      </w:pPr>
      <w:hyperlink r:id="rId6" w:history="1">
        <w:r w:rsidR="00BB45DE" w:rsidRPr="00AA4A0D">
          <w:rPr>
            <w:rStyle w:val="Hyperlink"/>
            <w:rFonts w:ascii="Times New Roman" w:hAnsi="Times New Roman" w:cs="Times New Roman"/>
          </w:rPr>
          <w:t>https://branitelji.gov.hr/UserDocsImages/dokumenti/Nikola/popis%20dokaza%20za%20ostvarivanje%20prava%20prednosti%20pri%20zapo%C5%A1ljavanju-%20ZOHBDR%202021.pdf</w:t>
        </w:r>
      </w:hyperlink>
      <w:r w:rsidR="00BB45DE" w:rsidRPr="00AA4A0D">
        <w:rPr>
          <w:rFonts w:ascii="Times New Roman" w:hAnsi="Times New Roman" w:cs="Times New Roman"/>
        </w:rPr>
        <w:t xml:space="preserve">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Kandidati koji se u prijavi pozivaju na pravo prednosti pri zapošljavanju u skladu s člankom 48. Zakona o civilnim stradalnicima iz Domovinskog rata, uz prijavu na natječaj dužni su osim dokaza o ispunjavanju traženih uvjeta priložiti i dokaze propisane člankom 49. st. 1. Zakona o civilnim stradalnicima iz Domovinskog rata, a koji su objavljeni na web-stranici Ministarstva hrvatskih branitelja, poveznica: </w:t>
      </w:r>
    </w:p>
    <w:p w:rsidR="00BB45DE" w:rsidRPr="00AA4A0D" w:rsidRDefault="00010F85" w:rsidP="00AA4A0D">
      <w:pPr>
        <w:jc w:val="both"/>
        <w:rPr>
          <w:rFonts w:ascii="Times New Roman" w:hAnsi="Times New Roman" w:cs="Times New Roman"/>
        </w:rPr>
      </w:pPr>
      <w:hyperlink r:id="rId7" w:history="1">
        <w:r w:rsidR="00BB45DE" w:rsidRPr="00AA4A0D">
          <w:rPr>
            <w:rStyle w:val="Hyperlink"/>
            <w:rFonts w:ascii="Times New Roman" w:hAnsi="Times New Roman" w:cs="Times New Roman"/>
          </w:rPr>
          <w:t>https://branitelji.gov.hr/UserDocsImages/dokumenti/Nikola/popis%20dokaza%20za%20ostvarivanje%20prava%20prednosti%20pri%20zapo%C5%A1ljavanju-%20Zakon%20o%20civilnim%20stradalnicima%20iz%20DR.pdf</w:t>
        </w:r>
      </w:hyperlink>
      <w:r w:rsidR="00BB45DE" w:rsidRPr="00AA4A0D">
        <w:rPr>
          <w:rFonts w:ascii="Times New Roman" w:hAnsi="Times New Roman" w:cs="Times New Roman"/>
        </w:rPr>
        <w:t xml:space="preserve">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Kandidat koji se poziva na pravo prednosti pri zapošljavanju u skladu s člankom 48.f Zakona o zaštiti vojnih i civilnih invalida rata („NN“ broj 33/92., 57/92., 77/92., 27/93., 58/93., 2/94., 76/94., 108/95., 108/96., 82/01., 103/03., 148/13. i 98/19.) uz prijavu na natječaj dužan je, osim dokaza o ispunjavanju traženih uvjeta, priložiti i rješenja odnosno potvrdu iz koje je vidljivo spomenuto pravo te dokaz iz kojeg je vidljivo na koji je način prestao radni odnos kod posljednjeg poslodavca.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Kandidat koji se poziva na pravo prednosti pri zapošljavanju u skladu s člankom 9. Zakona o profesionalnoj rehabilitaciji i zapošljavanju osoba s invaliditetom („NN“ broj 157/13., 152/14., 38/18. i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Kandidat koji je stekao obrazovnu kvalifikaciju u inozemstvu dužan je uz prijavu na natječaj priložiti rješenje određenog visokog učilišta o priznavanju potpune istovrijednosti u skladu sa Zakonom o priznavanju istovrijednosti stranih školskih svjedodžbi i diploma („NN“ broj 57/96., 21/00.- Odluka Ustavnog suda RH) ili rješenje Agencije za znanost i visoko obrazovanje o stručnom priznavanju inozemne visokoškolske kvalifikacije u skladu sa Zakonom o priznavanju inozemnih obrazovnih kvalifikacija („NN“ broj 158/03.,198/03., 138/06. i 45/11.).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Temeljem Uredbe (EU) 2016/679 europskog parlamenta i vijeća i temeljem Zakona o provedbi Opće uredbe o zaštiti podataka, prijavom na natječaj kandidat daje privolu za prikupljanje i obradu dostavljenih podataka u svrhu provođenja natječajnog postupka i zaposlenja.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Rok za podnošenje prijava s dokumentacijom je </w:t>
      </w:r>
      <w:r w:rsidRPr="00902A4F">
        <w:rPr>
          <w:rFonts w:ascii="Times New Roman" w:hAnsi="Times New Roman" w:cs="Times New Roman"/>
          <w:u w:val="single"/>
        </w:rPr>
        <w:t>osam dana od dana objave natječaja</w:t>
      </w:r>
      <w:r w:rsidRPr="00AA4A0D">
        <w:rPr>
          <w:rFonts w:ascii="Times New Roman" w:hAnsi="Times New Roman" w:cs="Times New Roman"/>
        </w:rPr>
        <w:t xml:space="preserve"> na mrežnim stranicama i oglasnoj ploči Hrvatskog zavoda za zapošljavanje i na mrežnim stranicama i oglasnoj ploči Učeničkog doma Dora Pejačević, Trg J.F. Kennedya 3, 10000 Zagreb. Nepotpune i nepravodobne prijave neće se razmatrati kao niti prijave koje ne ispunjavaju uvjete iz natječaja.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S kandidatima koji su pravodobno dostavili potpunu prijavu sa svim prilozima odnosno ispravama i ispunjavaju uvjete natječaja provest će se testiranje sukladno odredbama Pravilnika o načinu i postupku zapošljavanja u Učeničkom domu Dora Pejačević. Kandidati su obvezni pristupiti testiranju. Ako kandidat ne pristupi testiranju smatrat će se da je povukao prijavu na natječaj.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Obavijest o mjestu i vremenu održavanja testiranja bit će objavljena na mrežnoj stranici Doma </w:t>
      </w:r>
      <w:hyperlink r:id="rId8" w:history="1">
        <w:r w:rsidRPr="00AA4A0D">
          <w:rPr>
            <w:rStyle w:val="Hyperlink"/>
            <w:rFonts w:ascii="Times New Roman" w:hAnsi="Times New Roman" w:cs="Times New Roman"/>
          </w:rPr>
          <w:t>https://ud-dora.hr/natjecaji/</w:t>
        </w:r>
      </w:hyperlink>
      <w:r w:rsidRPr="00AA4A0D">
        <w:rPr>
          <w:rFonts w:ascii="Times New Roman" w:hAnsi="Times New Roman" w:cs="Times New Roman"/>
        </w:rPr>
        <w:t xml:space="preserve">  te poslana putem e-maila svakom kandidatu čija je prijava pravodobna i potpuna. O rezultatima izbora kandidati će biti obaviješteni u zakonskom roku putem mrežne stranice Doma: </w:t>
      </w:r>
      <w:hyperlink r:id="rId9" w:history="1">
        <w:r w:rsidRPr="00AA4A0D">
          <w:rPr>
            <w:rStyle w:val="Hyperlink"/>
            <w:rFonts w:ascii="Times New Roman" w:hAnsi="Times New Roman" w:cs="Times New Roman"/>
          </w:rPr>
          <w:t>www.ud-dora.hr</w:t>
        </w:r>
      </w:hyperlink>
      <w:r w:rsidRPr="00AA4A0D">
        <w:rPr>
          <w:rFonts w:ascii="Times New Roman" w:hAnsi="Times New Roman" w:cs="Times New Roman"/>
        </w:rPr>
        <w:t xml:space="preserve">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Natječajna dokumentacija odnosno podaci o kandidatima čuvaju se šest mjeseci od završetka natječaja, a dulje u slučaju sudskog ili sličnog postupka, u kojem slučaju se čuvaju do završetka postupka. Nakon isteka roka čuvanja dokumentacija se uništava, s tim da svaki kandidat po isteku roka čuvanja može preuzeti svoju dokumentaciju. </w:t>
      </w:r>
    </w:p>
    <w:p w:rsidR="00BB45DE" w:rsidRPr="00AA4A0D" w:rsidRDefault="00BB45DE" w:rsidP="00AA4A0D">
      <w:pPr>
        <w:jc w:val="both"/>
        <w:rPr>
          <w:rFonts w:ascii="Times New Roman" w:hAnsi="Times New Roman" w:cs="Times New Roman"/>
        </w:rPr>
      </w:pPr>
      <w:r w:rsidRPr="00AA4A0D">
        <w:rPr>
          <w:rFonts w:ascii="Times New Roman" w:hAnsi="Times New Roman" w:cs="Times New Roman"/>
        </w:rPr>
        <w:t xml:space="preserve">Prijave s potrebnom dokumentacijom dostaviti poštom na adresu: UČENIČKI DOM DORA PEJAČEVIĆ, Trg J.F.Kennedya 3, 10 000 ZAGREB s naznakom : Za natječaj : Spremač/ica </w:t>
      </w:r>
    </w:p>
    <w:p w:rsidR="00BB45DE" w:rsidRPr="00AA4A0D" w:rsidRDefault="00BB45DE" w:rsidP="00AA4A0D">
      <w:pPr>
        <w:jc w:val="right"/>
        <w:rPr>
          <w:rFonts w:ascii="Times New Roman" w:hAnsi="Times New Roman" w:cs="Times New Roman"/>
        </w:rPr>
      </w:pPr>
      <w:r w:rsidRPr="00AA4A0D">
        <w:rPr>
          <w:rFonts w:ascii="Times New Roman" w:hAnsi="Times New Roman" w:cs="Times New Roman"/>
        </w:rPr>
        <w:t xml:space="preserve">Ravnateljica </w:t>
      </w:r>
    </w:p>
    <w:p w:rsidR="005C3653" w:rsidRPr="00AA4A0D" w:rsidRDefault="00BB45DE" w:rsidP="00AA4A0D">
      <w:pPr>
        <w:jc w:val="right"/>
        <w:rPr>
          <w:rFonts w:ascii="Times New Roman" w:hAnsi="Times New Roman" w:cs="Times New Roman"/>
        </w:rPr>
      </w:pPr>
      <w:r w:rsidRPr="00AA4A0D">
        <w:rPr>
          <w:rFonts w:ascii="Times New Roman" w:hAnsi="Times New Roman" w:cs="Times New Roman"/>
        </w:rPr>
        <w:t>Suzana Jambrešić, prof.</w:t>
      </w:r>
    </w:p>
    <w:sectPr w:rsidR="005C3653" w:rsidRPr="00AA4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71DA3A"/>
    <w:multiLevelType w:val="hybridMultilevel"/>
    <w:tmpl w:val="BDAF4F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B443F17"/>
    <w:multiLevelType w:val="hybridMultilevel"/>
    <w:tmpl w:val="149AA12A"/>
    <w:lvl w:ilvl="0" w:tplc="041A0001">
      <w:start w:val="1"/>
      <w:numFmt w:val="bullet"/>
      <w:lvlText w:val=""/>
      <w:lvlJc w:val="left"/>
      <w:pPr>
        <w:ind w:left="720" w:hanging="360"/>
      </w:pPr>
      <w:rPr>
        <w:rFonts w:ascii="Symbol" w:hAnsi="Symbol" w:hint="default"/>
      </w:rPr>
    </w:lvl>
    <w:lvl w:ilvl="1" w:tplc="113A418A">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DE"/>
    <w:rsid w:val="00010F85"/>
    <w:rsid w:val="005C3653"/>
    <w:rsid w:val="00902A4F"/>
    <w:rsid w:val="00AA4A0D"/>
    <w:rsid w:val="00BB45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0E7C"/>
  <w15:chartTrackingRefBased/>
  <w15:docId w15:val="{7CEC0644-0B0F-4F89-BFD6-80123AE1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45D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BB45DE"/>
  </w:style>
  <w:style w:type="character" w:customStyle="1" w:styleId="eop">
    <w:name w:val="eop"/>
    <w:basedOn w:val="DefaultParagraphFont"/>
    <w:rsid w:val="00BB45DE"/>
  </w:style>
  <w:style w:type="character" w:styleId="Hyperlink">
    <w:name w:val="Hyperlink"/>
    <w:basedOn w:val="DefaultParagraphFont"/>
    <w:uiPriority w:val="99"/>
    <w:unhideWhenUsed/>
    <w:rsid w:val="00BB45DE"/>
    <w:rPr>
      <w:color w:val="0563C1" w:themeColor="hyperlink"/>
      <w:u w:val="single"/>
    </w:rPr>
  </w:style>
  <w:style w:type="character" w:styleId="UnresolvedMention">
    <w:name w:val="Unresolved Mention"/>
    <w:basedOn w:val="DefaultParagraphFont"/>
    <w:uiPriority w:val="99"/>
    <w:semiHidden/>
    <w:unhideWhenUsed/>
    <w:rsid w:val="00BB45DE"/>
    <w:rPr>
      <w:color w:val="605E5C"/>
      <w:shd w:val="clear" w:color="auto" w:fill="E1DFDD"/>
    </w:rPr>
  </w:style>
  <w:style w:type="character" w:styleId="FollowedHyperlink">
    <w:name w:val="FollowedHyperlink"/>
    <w:basedOn w:val="DefaultParagraphFont"/>
    <w:uiPriority w:val="99"/>
    <w:semiHidden/>
    <w:unhideWhenUsed/>
    <w:rsid w:val="00BB45DE"/>
    <w:rPr>
      <w:color w:val="954F72" w:themeColor="followedHyperlink"/>
      <w:u w:val="single"/>
    </w:rPr>
  </w:style>
  <w:style w:type="paragraph" w:styleId="ListParagraph">
    <w:name w:val="List Paragraph"/>
    <w:basedOn w:val="Normal"/>
    <w:uiPriority w:val="34"/>
    <w:qFormat/>
    <w:rsid w:val="00BB4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dora.hr/natjecaji/"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d-dor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2025-03-27T07:42:00Z</dcterms:created>
  <dcterms:modified xsi:type="dcterms:W3CDTF">2025-04-14T06:43:00Z</dcterms:modified>
</cp:coreProperties>
</file>